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33EB" w14:textId="0183CA72" w:rsidR="00B42FA5" w:rsidRPr="003E1BC8" w:rsidRDefault="006C4F97" w:rsidP="003E1BC8">
      <w:pPr>
        <w:pStyle w:val="Tekstkomentarza"/>
        <w:spacing w:after="0"/>
        <w:rPr>
          <w:b/>
          <w:bCs/>
        </w:rPr>
      </w:pPr>
      <w:r>
        <w:rPr>
          <w:b/>
          <w:bCs/>
        </w:rPr>
        <w:t>Mężczyźni nie chcą się badać, więc profilaktyka raka prostaty kuleje</w:t>
      </w:r>
    </w:p>
    <w:p w14:paraId="28EE09B7" w14:textId="77777777" w:rsidR="003A5586" w:rsidRPr="003E1BC8" w:rsidRDefault="003A5586" w:rsidP="003E1BC8">
      <w:pPr>
        <w:pStyle w:val="Tekstkomentarza"/>
        <w:spacing w:after="0"/>
        <w:rPr>
          <w:b/>
          <w:bCs/>
        </w:rPr>
      </w:pPr>
    </w:p>
    <w:p w14:paraId="16F1F0AE" w14:textId="6159E4E0" w:rsidR="008A10D7" w:rsidRPr="003E1BC8" w:rsidRDefault="008A10D7" w:rsidP="003E1BC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3E1BC8">
        <w:rPr>
          <w:rFonts w:eastAsia="Times New Roman"/>
          <w:b/>
          <w:bCs/>
          <w:sz w:val="20"/>
          <w:szCs w:val="20"/>
          <w:lang w:eastAsia="pl-PL"/>
        </w:rPr>
        <w:t>W zeszłym roku zdiagnozowano</w:t>
      </w:r>
      <w:r w:rsidR="00F57EF0" w:rsidRPr="003E1BC8">
        <w:rPr>
          <w:rFonts w:eastAsia="Times New Roman"/>
          <w:b/>
          <w:bCs/>
          <w:sz w:val="20"/>
          <w:szCs w:val="20"/>
          <w:lang w:eastAsia="pl-PL"/>
        </w:rPr>
        <w:t xml:space="preserve"> w Polsce</w:t>
      </w:r>
      <w:r w:rsidRPr="003E1BC8">
        <w:rPr>
          <w:rFonts w:eastAsia="Times New Roman"/>
          <w:b/>
          <w:bCs/>
          <w:sz w:val="20"/>
          <w:szCs w:val="20"/>
          <w:lang w:eastAsia="pl-PL"/>
        </w:rPr>
        <w:t xml:space="preserve"> 18 tys. przypadków</w:t>
      </w:r>
      <w:r w:rsidR="006C6071" w:rsidRPr="003E1BC8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="00B00232" w:rsidRPr="003E1BC8">
        <w:rPr>
          <w:rFonts w:eastAsia="Times New Roman"/>
          <w:b/>
          <w:bCs/>
          <w:sz w:val="20"/>
          <w:szCs w:val="20"/>
          <w:lang w:eastAsia="pl-PL"/>
        </w:rPr>
        <w:t>raka</w:t>
      </w:r>
      <w:r w:rsidR="006C6071" w:rsidRPr="003E1BC8">
        <w:rPr>
          <w:rFonts w:eastAsia="Times New Roman"/>
          <w:b/>
          <w:bCs/>
          <w:sz w:val="20"/>
          <w:szCs w:val="20"/>
          <w:lang w:eastAsia="pl-PL"/>
        </w:rPr>
        <w:t xml:space="preserve"> prostaty.</w:t>
      </w:r>
    </w:p>
    <w:p w14:paraId="372C745E" w14:textId="32579FF5" w:rsidR="006C6071" w:rsidRPr="003E1BC8" w:rsidRDefault="00B00232" w:rsidP="003E1BC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3E1BC8">
        <w:rPr>
          <w:rFonts w:eastAsia="Times New Roman"/>
          <w:b/>
          <w:bCs/>
          <w:sz w:val="20"/>
          <w:szCs w:val="20"/>
          <w:lang w:eastAsia="pl-PL"/>
        </w:rPr>
        <w:t xml:space="preserve">Nowotwór prostaty jest drugim najczęściej diagnozowanym nowotworem wśród mężczyzn – 18,3% przypadków. Mimo to badania na jego wykrycie są dopiero na </w:t>
      </w:r>
      <w:r w:rsidR="00D061B0">
        <w:rPr>
          <w:rFonts w:eastAsia="Times New Roman"/>
          <w:b/>
          <w:bCs/>
          <w:sz w:val="20"/>
          <w:szCs w:val="20"/>
          <w:lang w:eastAsia="pl-PL"/>
        </w:rPr>
        <w:t>20</w:t>
      </w:r>
      <w:r w:rsidR="00F31CB6">
        <w:rPr>
          <w:rFonts w:eastAsia="Times New Roman"/>
          <w:b/>
          <w:bCs/>
          <w:sz w:val="20"/>
          <w:szCs w:val="20"/>
          <w:lang w:eastAsia="pl-PL"/>
        </w:rPr>
        <w:t>.</w:t>
      </w:r>
      <w:r w:rsidR="00D061B0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3E1BC8">
        <w:rPr>
          <w:rFonts w:eastAsia="Times New Roman"/>
          <w:b/>
          <w:bCs/>
          <w:sz w:val="20"/>
          <w:szCs w:val="20"/>
          <w:lang w:eastAsia="pl-PL"/>
        </w:rPr>
        <w:t xml:space="preserve">miejscu na liście badań wykonywanych </w:t>
      </w:r>
      <w:r w:rsidR="00E131F0" w:rsidRPr="003E1BC8">
        <w:rPr>
          <w:rFonts w:eastAsia="Times New Roman"/>
          <w:b/>
          <w:bCs/>
          <w:sz w:val="20"/>
          <w:szCs w:val="20"/>
          <w:lang w:eastAsia="pl-PL"/>
        </w:rPr>
        <w:t xml:space="preserve">regularnie </w:t>
      </w:r>
      <w:r w:rsidRPr="003E1BC8">
        <w:rPr>
          <w:rFonts w:eastAsia="Times New Roman"/>
          <w:b/>
          <w:bCs/>
          <w:sz w:val="20"/>
          <w:szCs w:val="20"/>
          <w:lang w:eastAsia="pl-PL"/>
        </w:rPr>
        <w:t>przez mężczyzn.</w:t>
      </w:r>
      <w:r w:rsidR="00683CF5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="00683CF5" w:rsidRPr="00683CF5">
        <w:rPr>
          <w:rFonts w:eastAsia="Times New Roman"/>
          <w:b/>
          <w:bCs/>
          <w:sz w:val="20"/>
          <w:szCs w:val="20"/>
          <w:lang w:eastAsia="pl-PL"/>
        </w:rPr>
        <w:t>To jeszcze gorzej niż rok temu, kiedy zajmowało 14. pozycję.</w:t>
      </w:r>
    </w:p>
    <w:p w14:paraId="48BCAF18" w14:textId="427C2E4D" w:rsidR="00E131F0" w:rsidRPr="003E1BC8" w:rsidRDefault="006E52CE" w:rsidP="003E1BC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3E1BC8">
        <w:rPr>
          <w:rFonts w:eastAsia="Times New Roman"/>
          <w:b/>
          <w:bCs/>
          <w:sz w:val="20"/>
          <w:szCs w:val="20"/>
          <w:lang w:eastAsia="pl-PL"/>
        </w:rPr>
        <w:t>Rosnące kolejki do NFZ sprawiają, że coraz więcej osób sięga po ubezpieczenia i prywatną opiekę.</w:t>
      </w:r>
    </w:p>
    <w:p w14:paraId="5582BE66" w14:textId="46907763" w:rsidR="00B42FA5" w:rsidRPr="003E1BC8" w:rsidRDefault="00B42FA5" w:rsidP="003E1BC8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</w:p>
    <w:p w14:paraId="2F40FD50" w14:textId="57ECBF39" w:rsidR="00E131F0" w:rsidRPr="003E1BC8" w:rsidRDefault="00066344" w:rsidP="003E1BC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3E1BC8">
        <w:rPr>
          <w:rFonts w:eastAsia="Times New Roman"/>
          <w:sz w:val="20"/>
          <w:szCs w:val="20"/>
          <w:lang w:eastAsia="pl-PL"/>
        </w:rPr>
        <w:t xml:space="preserve">W zeszłym roku ponad </w:t>
      </w:r>
      <w:r w:rsidR="00BB7A03" w:rsidRPr="003E1BC8">
        <w:rPr>
          <w:rFonts w:eastAsia="Times New Roman"/>
          <w:sz w:val="20"/>
          <w:szCs w:val="20"/>
          <w:lang w:eastAsia="pl-PL"/>
        </w:rPr>
        <w:t xml:space="preserve">98 tys. </w:t>
      </w:r>
      <w:r w:rsidR="00F57EF0" w:rsidRPr="003E1BC8">
        <w:rPr>
          <w:rFonts w:eastAsia="Times New Roman"/>
          <w:sz w:val="20"/>
          <w:szCs w:val="20"/>
          <w:lang w:eastAsia="pl-PL"/>
        </w:rPr>
        <w:t>mężczyzn</w:t>
      </w:r>
      <w:r w:rsidR="00BB7A03" w:rsidRPr="003E1BC8">
        <w:rPr>
          <w:rFonts w:eastAsia="Times New Roman"/>
          <w:sz w:val="20"/>
          <w:szCs w:val="20"/>
          <w:lang w:eastAsia="pl-PL"/>
        </w:rPr>
        <w:t xml:space="preserve"> usłyszało złe wieści od onkologa</w:t>
      </w:r>
      <w:r w:rsidR="00F57EF0" w:rsidRPr="003E1BC8">
        <w:rPr>
          <w:rFonts w:eastAsia="Times New Roman"/>
          <w:sz w:val="20"/>
          <w:szCs w:val="20"/>
          <w:lang w:eastAsia="pl-PL"/>
        </w:rPr>
        <w:t xml:space="preserve">, wynika ze statystyk </w:t>
      </w:r>
      <w:r w:rsidR="00CE1077" w:rsidRPr="003E1BC8">
        <w:rPr>
          <w:rFonts w:eastAsia="Times New Roman"/>
          <w:sz w:val="20"/>
          <w:szCs w:val="20"/>
          <w:lang w:eastAsia="pl-PL"/>
        </w:rPr>
        <w:t>europejskiego centrum informacji onkologicznej (ECIS)</w:t>
      </w:r>
      <w:r w:rsidR="00BB7A03" w:rsidRPr="003E1BC8">
        <w:rPr>
          <w:rFonts w:eastAsia="Times New Roman"/>
          <w:sz w:val="20"/>
          <w:szCs w:val="20"/>
          <w:lang w:eastAsia="pl-PL"/>
        </w:rPr>
        <w:t xml:space="preserve">. W </w:t>
      </w:r>
      <w:r w:rsidR="0012023B" w:rsidRPr="003E1BC8">
        <w:rPr>
          <w:rFonts w:eastAsia="Times New Roman"/>
          <w:sz w:val="20"/>
          <w:szCs w:val="20"/>
          <w:lang w:eastAsia="pl-PL"/>
        </w:rPr>
        <w:t>18 tys. przypadków diagnozą był rak prostaty.</w:t>
      </w:r>
      <w:r w:rsidR="002441F9" w:rsidRPr="003E1BC8">
        <w:rPr>
          <w:rFonts w:eastAsia="Times New Roman"/>
          <w:sz w:val="20"/>
          <w:szCs w:val="20"/>
          <w:lang w:eastAsia="pl-PL"/>
        </w:rPr>
        <w:t xml:space="preserve"> To drugi najczęściej wykrywany nowotwór wśród mężczyzn. Na pierwszym miejscu jest rak płuc </w:t>
      </w:r>
      <w:r w:rsidR="00525485" w:rsidRPr="003E1BC8">
        <w:rPr>
          <w:rFonts w:eastAsia="Times New Roman"/>
          <w:sz w:val="20"/>
          <w:szCs w:val="20"/>
          <w:lang w:eastAsia="pl-PL"/>
        </w:rPr>
        <w:t>–</w:t>
      </w:r>
      <w:r w:rsidR="002441F9" w:rsidRPr="003E1BC8">
        <w:rPr>
          <w:rFonts w:eastAsia="Times New Roman"/>
          <w:sz w:val="20"/>
          <w:szCs w:val="20"/>
          <w:lang w:eastAsia="pl-PL"/>
        </w:rPr>
        <w:t xml:space="preserve"> </w:t>
      </w:r>
      <w:r w:rsidR="00A21EE1" w:rsidRPr="003E1BC8">
        <w:rPr>
          <w:rFonts w:eastAsia="Times New Roman"/>
          <w:sz w:val="20"/>
          <w:szCs w:val="20"/>
          <w:lang w:eastAsia="pl-PL"/>
        </w:rPr>
        <w:t xml:space="preserve">raptem kilkadziesiąt przypadków więcej. Oznacza to, że problem jest poważny. </w:t>
      </w:r>
    </w:p>
    <w:p w14:paraId="78C9299B" w14:textId="68842528" w:rsidR="00E131F0" w:rsidRPr="003E1BC8" w:rsidRDefault="00E131F0" w:rsidP="003E1BC8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</w:p>
    <w:p w14:paraId="163FE13B" w14:textId="71EC85DC" w:rsidR="00A5573C" w:rsidRPr="003E1BC8" w:rsidRDefault="00A034FD" w:rsidP="003E1BC8">
      <w:pPr>
        <w:spacing w:after="0" w:line="240" w:lineRule="auto"/>
        <w:jc w:val="both"/>
        <w:rPr>
          <w:rFonts w:eastAsia="Tahoma"/>
          <w:sz w:val="20"/>
          <w:szCs w:val="20"/>
        </w:rPr>
      </w:pPr>
      <w:r w:rsidRPr="003E1BC8">
        <w:rPr>
          <w:rFonts w:eastAsia="Tahoma"/>
          <w:i/>
          <w:iCs/>
          <w:sz w:val="20"/>
          <w:szCs w:val="20"/>
        </w:rPr>
        <w:t>–</w:t>
      </w:r>
      <w:r w:rsidR="00F7292A" w:rsidRPr="003E1BC8">
        <w:rPr>
          <w:rFonts w:eastAsia="Times New Roman"/>
          <w:sz w:val="20"/>
          <w:szCs w:val="20"/>
          <w:lang w:eastAsia="pl-PL"/>
        </w:rPr>
        <w:t xml:space="preserve"> </w:t>
      </w:r>
      <w:r w:rsidR="005D6D08" w:rsidRPr="003E1BC8">
        <w:rPr>
          <w:rFonts w:eastAsia="Times New Roman"/>
          <w:i/>
          <w:iCs/>
          <w:sz w:val="20"/>
          <w:szCs w:val="20"/>
          <w:lang w:eastAsia="pl-PL"/>
        </w:rPr>
        <w:t xml:space="preserve">Musimy też niestety pamiętać, </w:t>
      </w:r>
      <w:r w:rsidR="00884C98">
        <w:rPr>
          <w:rFonts w:eastAsia="Times New Roman"/>
          <w:i/>
          <w:iCs/>
          <w:sz w:val="20"/>
          <w:szCs w:val="20"/>
          <w:lang w:eastAsia="pl-PL"/>
        </w:rPr>
        <w:t>ż</w:t>
      </w:r>
      <w:r w:rsidR="005D6D08" w:rsidRPr="003E1BC8">
        <w:rPr>
          <w:rFonts w:eastAsia="Times New Roman"/>
          <w:i/>
          <w:iCs/>
          <w:sz w:val="20"/>
          <w:szCs w:val="20"/>
          <w:lang w:eastAsia="pl-PL"/>
        </w:rPr>
        <w:t xml:space="preserve">e rak prostaty jest trzecim najbardziej śmiertelnym nowotworem. W zeszłym roku </w:t>
      </w:r>
      <w:r w:rsidR="00E22290" w:rsidRPr="003E1BC8">
        <w:rPr>
          <w:rFonts w:eastAsia="Times New Roman"/>
          <w:i/>
          <w:iCs/>
          <w:sz w:val="20"/>
          <w:szCs w:val="20"/>
          <w:lang w:eastAsia="pl-PL"/>
        </w:rPr>
        <w:t xml:space="preserve">walkę z nim przegrało ponad 7 tys. Polaków. Dlatego panowie w grupie ryzyka powinni </w:t>
      </w:r>
      <w:r w:rsidR="00DC19BF" w:rsidRPr="003E1BC8">
        <w:rPr>
          <w:rFonts w:eastAsia="Times New Roman"/>
          <w:i/>
          <w:iCs/>
          <w:sz w:val="20"/>
          <w:szCs w:val="20"/>
          <w:lang w:eastAsia="pl-PL"/>
        </w:rPr>
        <w:t xml:space="preserve">badać </w:t>
      </w:r>
      <w:r w:rsidR="00E22290" w:rsidRPr="003E1BC8">
        <w:rPr>
          <w:rFonts w:eastAsia="Times New Roman"/>
          <w:i/>
          <w:iCs/>
          <w:sz w:val="20"/>
          <w:szCs w:val="20"/>
          <w:lang w:eastAsia="pl-PL"/>
        </w:rPr>
        <w:t xml:space="preserve">się regularnie. Zwłaszcza że </w:t>
      </w:r>
      <w:r w:rsidR="00D92E79" w:rsidRPr="003E1BC8">
        <w:rPr>
          <w:rFonts w:eastAsia="Times New Roman"/>
          <w:i/>
          <w:iCs/>
          <w:sz w:val="20"/>
          <w:szCs w:val="20"/>
          <w:lang w:eastAsia="pl-PL"/>
        </w:rPr>
        <w:t xml:space="preserve">podstawowe badanie, czyli analizę poziomu PSA, można </w:t>
      </w:r>
      <w:r w:rsidR="00B04A5F" w:rsidRPr="003E1BC8">
        <w:rPr>
          <w:rFonts w:eastAsia="Times New Roman"/>
          <w:i/>
          <w:iCs/>
          <w:sz w:val="20"/>
          <w:szCs w:val="20"/>
          <w:lang w:eastAsia="pl-PL"/>
        </w:rPr>
        <w:t xml:space="preserve">„wykonać z marszu”. Polega tylko na pobraniu krwi, a mimo to jest dopiero na </w:t>
      </w:r>
      <w:r w:rsidR="00D061B0">
        <w:rPr>
          <w:rFonts w:eastAsia="Times New Roman"/>
          <w:i/>
          <w:iCs/>
          <w:sz w:val="20"/>
          <w:szCs w:val="20"/>
          <w:lang w:eastAsia="pl-PL"/>
        </w:rPr>
        <w:t>20</w:t>
      </w:r>
      <w:r w:rsidR="00B26B85">
        <w:rPr>
          <w:rFonts w:eastAsia="Times New Roman"/>
          <w:i/>
          <w:iCs/>
          <w:sz w:val="20"/>
          <w:szCs w:val="20"/>
          <w:lang w:eastAsia="pl-PL"/>
        </w:rPr>
        <w:t>.</w:t>
      </w:r>
      <w:r w:rsidR="00D061B0" w:rsidRPr="003E1BC8">
        <w:rPr>
          <w:rFonts w:eastAsia="Times New Roman"/>
          <w:i/>
          <w:iCs/>
          <w:sz w:val="20"/>
          <w:szCs w:val="20"/>
          <w:lang w:eastAsia="pl-PL"/>
        </w:rPr>
        <w:t xml:space="preserve"> </w:t>
      </w:r>
      <w:r w:rsidR="0080358D" w:rsidRPr="003E1BC8">
        <w:rPr>
          <w:rFonts w:eastAsia="Times New Roman"/>
          <w:i/>
          <w:iCs/>
          <w:sz w:val="20"/>
          <w:szCs w:val="20"/>
          <w:lang w:eastAsia="pl-PL"/>
        </w:rPr>
        <w:t xml:space="preserve">miejscu </w:t>
      </w:r>
      <w:r w:rsidR="0080358D" w:rsidRPr="003E1BC8">
        <w:rPr>
          <w:rFonts w:eastAsia="Tahoma"/>
          <w:i/>
          <w:iCs/>
          <w:sz w:val="20"/>
          <w:szCs w:val="20"/>
        </w:rPr>
        <w:t xml:space="preserve">na liście najczęściej wykonywanych przez mężczyzn badań. </w:t>
      </w:r>
      <w:r w:rsidR="006115E1" w:rsidRPr="006115E1">
        <w:rPr>
          <w:rFonts w:eastAsia="Tahoma"/>
          <w:i/>
          <w:iCs/>
          <w:sz w:val="20"/>
          <w:szCs w:val="20"/>
        </w:rPr>
        <w:t>To jeszcze gorzej niż rok temu, kiedy zajmowało</w:t>
      </w:r>
      <w:r w:rsidR="001913D8">
        <w:rPr>
          <w:rFonts w:eastAsia="Tahoma"/>
          <w:i/>
          <w:iCs/>
          <w:sz w:val="20"/>
          <w:szCs w:val="20"/>
        </w:rPr>
        <w:t xml:space="preserve"> </w:t>
      </w:r>
      <w:r w:rsidR="006115E1" w:rsidRPr="006115E1">
        <w:rPr>
          <w:rFonts w:eastAsia="Tahoma"/>
          <w:i/>
          <w:iCs/>
          <w:sz w:val="20"/>
          <w:szCs w:val="20"/>
        </w:rPr>
        <w:t>14.</w:t>
      </w:r>
      <w:r w:rsidR="001913D8">
        <w:rPr>
          <w:rFonts w:eastAsia="Tahoma"/>
          <w:i/>
          <w:iCs/>
          <w:sz w:val="20"/>
          <w:szCs w:val="20"/>
        </w:rPr>
        <w:t> </w:t>
      </w:r>
      <w:r w:rsidR="00096BD2">
        <w:rPr>
          <w:rFonts w:eastAsia="Tahoma"/>
          <w:i/>
          <w:iCs/>
          <w:sz w:val="20"/>
          <w:szCs w:val="20"/>
        </w:rPr>
        <w:t>p</w:t>
      </w:r>
      <w:r w:rsidR="006115E1" w:rsidRPr="006115E1">
        <w:rPr>
          <w:rFonts w:eastAsia="Tahoma"/>
          <w:i/>
          <w:iCs/>
          <w:sz w:val="20"/>
          <w:szCs w:val="20"/>
        </w:rPr>
        <w:t>ozycję</w:t>
      </w:r>
      <w:r w:rsidR="00096BD2">
        <w:rPr>
          <w:rFonts w:eastAsia="Tahoma"/>
          <w:i/>
          <w:iCs/>
          <w:sz w:val="20"/>
          <w:szCs w:val="20"/>
        </w:rPr>
        <w:t>.</w:t>
      </w:r>
      <w:r w:rsidR="006D1DDC">
        <w:rPr>
          <w:rFonts w:eastAsia="Tahoma"/>
          <w:i/>
          <w:iCs/>
          <w:sz w:val="20"/>
          <w:szCs w:val="20"/>
        </w:rPr>
        <w:t> </w:t>
      </w:r>
      <w:r w:rsidR="00096BD2">
        <w:rPr>
          <w:rFonts w:eastAsia="Tahoma"/>
          <w:i/>
          <w:iCs/>
          <w:sz w:val="20"/>
          <w:szCs w:val="20"/>
        </w:rPr>
        <w:t>A</w:t>
      </w:r>
      <w:r w:rsidR="006D1DDC">
        <w:rPr>
          <w:rFonts w:eastAsia="Tahoma"/>
          <w:i/>
          <w:iCs/>
          <w:sz w:val="20"/>
          <w:szCs w:val="20"/>
        </w:rPr>
        <w:t> </w:t>
      </w:r>
      <w:r w:rsidR="0080358D" w:rsidRPr="003E1BC8">
        <w:rPr>
          <w:rFonts w:eastAsia="Tahoma"/>
          <w:i/>
          <w:iCs/>
          <w:sz w:val="20"/>
          <w:szCs w:val="20"/>
        </w:rPr>
        <w:t>powinno być znacznie wyżej</w:t>
      </w:r>
      <w:r w:rsidR="00CB73E5" w:rsidRPr="003E1BC8">
        <w:rPr>
          <w:rFonts w:eastAsia="Tahoma"/>
          <w:i/>
          <w:iCs/>
          <w:sz w:val="20"/>
          <w:szCs w:val="20"/>
        </w:rPr>
        <w:t xml:space="preserve">, ponieważ </w:t>
      </w:r>
      <w:r w:rsidR="008C1AC4" w:rsidRPr="003E1BC8">
        <w:rPr>
          <w:rFonts w:eastAsia="Tahoma"/>
          <w:i/>
          <w:iCs/>
          <w:sz w:val="20"/>
          <w:szCs w:val="20"/>
        </w:rPr>
        <w:t xml:space="preserve">panowie po czterdziestce powinni je robić raz w roku. </w:t>
      </w:r>
      <w:r w:rsidRPr="003E1BC8">
        <w:rPr>
          <w:rFonts w:eastAsia="Tahoma"/>
          <w:i/>
          <w:iCs/>
          <w:sz w:val="20"/>
          <w:szCs w:val="20"/>
        </w:rPr>
        <w:t xml:space="preserve">Listopad, miesiąc świadomości raka prostaty i jąder, to dobry moment. Im wcześniej wykryjemy problem, tym większe szanse na pokonanie choroby – </w:t>
      </w:r>
      <w:r w:rsidRPr="003E1BC8">
        <w:rPr>
          <w:rFonts w:eastAsia="Tahoma"/>
          <w:sz w:val="20"/>
          <w:szCs w:val="20"/>
        </w:rPr>
        <w:t xml:space="preserve">mówi </w:t>
      </w:r>
      <w:r w:rsidR="00995286" w:rsidRPr="003E1BC8">
        <w:rPr>
          <w:rFonts w:eastAsia="Tahoma"/>
          <w:sz w:val="20"/>
          <w:szCs w:val="20"/>
        </w:rPr>
        <w:t>Xenia Kruszewska, Dyrektor Działu Ubezpieczeń Zdrowotnych w SALTUS Ubezpieczenia.</w:t>
      </w:r>
    </w:p>
    <w:p w14:paraId="10CF9B28" w14:textId="6E50760C" w:rsidR="00297C02" w:rsidRPr="003E1BC8" w:rsidRDefault="00297C02" w:rsidP="003E1BC8">
      <w:pPr>
        <w:spacing w:after="0"/>
        <w:jc w:val="both"/>
        <w:rPr>
          <w:rFonts w:eastAsia="Tahoma"/>
          <w:sz w:val="20"/>
          <w:szCs w:val="20"/>
        </w:rPr>
      </w:pPr>
    </w:p>
    <w:p w14:paraId="3A430BCF" w14:textId="17D9395E" w:rsidR="00F4388A" w:rsidRPr="003E1BC8" w:rsidRDefault="00F4388A" w:rsidP="003E1BC8">
      <w:pPr>
        <w:spacing w:after="0"/>
        <w:jc w:val="both"/>
        <w:rPr>
          <w:rFonts w:eastAsia="Tahoma"/>
          <w:sz w:val="20"/>
          <w:szCs w:val="20"/>
        </w:rPr>
      </w:pPr>
      <w:r w:rsidRPr="003E1BC8">
        <w:rPr>
          <w:rFonts w:eastAsia="Tahoma"/>
          <w:sz w:val="20"/>
          <w:szCs w:val="20"/>
        </w:rPr>
        <w:t xml:space="preserve">Badanie poziomu PSA znajduje się w grupie tzw. markerów nowotworowych, czyli najprostszych do wykonania testów z krwi. Za ich pomocą można wykryć różne nowotwory. Przykładowo, marker CEA pozwala wykryć raka jelit i odbytu, </w:t>
      </w:r>
      <w:r w:rsidR="003E1BC8" w:rsidRPr="003E1BC8">
        <w:rPr>
          <w:rFonts w:eastAsia="Tahoma"/>
          <w:sz w:val="20"/>
          <w:szCs w:val="20"/>
        </w:rPr>
        <w:t xml:space="preserve">a </w:t>
      </w:r>
      <w:r w:rsidRPr="003E1BC8">
        <w:rPr>
          <w:rFonts w:eastAsia="Tahoma"/>
          <w:sz w:val="20"/>
          <w:szCs w:val="20"/>
        </w:rPr>
        <w:t>antygen CA 19-9 stosuje się w przypadku diagnostyki trzustki</w:t>
      </w:r>
      <w:r w:rsidR="003E1BC8" w:rsidRPr="003E1BC8">
        <w:rPr>
          <w:rFonts w:eastAsia="Tahoma"/>
          <w:sz w:val="20"/>
          <w:szCs w:val="20"/>
        </w:rPr>
        <w:t>.</w:t>
      </w:r>
      <w:r w:rsidRPr="003E1BC8">
        <w:rPr>
          <w:rFonts w:eastAsia="Tahoma"/>
          <w:sz w:val="20"/>
          <w:szCs w:val="20"/>
        </w:rPr>
        <w:t xml:space="preserve"> </w:t>
      </w:r>
    </w:p>
    <w:p w14:paraId="6E7FDCB5" w14:textId="77777777" w:rsidR="00F4388A" w:rsidRPr="003E1BC8" w:rsidRDefault="00F4388A" w:rsidP="003E1BC8">
      <w:pPr>
        <w:spacing w:after="0"/>
        <w:jc w:val="both"/>
        <w:rPr>
          <w:rFonts w:eastAsia="Tahoma"/>
          <w:sz w:val="20"/>
          <w:szCs w:val="20"/>
        </w:rPr>
      </w:pPr>
    </w:p>
    <w:p w14:paraId="18E5F13E" w14:textId="2A6CCAB6" w:rsidR="00227A3C" w:rsidRPr="003E1BC8" w:rsidRDefault="00870BB8" w:rsidP="003E1BC8">
      <w:pPr>
        <w:spacing w:after="0"/>
        <w:jc w:val="both"/>
        <w:rPr>
          <w:rFonts w:eastAsia="Tahoma"/>
          <w:b/>
          <w:bCs/>
          <w:sz w:val="20"/>
          <w:szCs w:val="20"/>
        </w:rPr>
      </w:pPr>
      <w:r w:rsidRPr="003E1BC8">
        <w:rPr>
          <w:rFonts w:eastAsia="Tahoma"/>
          <w:b/>
          <w:bCs/>
          <w:sz w:val="20"/>
          <w:szCs w:val="20"/>
        </w:rPr>
        <w:t>Jak badają się mężczyźni?</w:t>
      </w:r>
    </w:p>
    <w:p w14:paraId="2A511D92" w14:textId="0D24C070" w:rsidR="00323F21" w:rsidRPr="003E1BC8" w:rsidRDefault="00323F21" w:rsidP="003E1BC8">
      <w:pPr>
        <w:spacing w:after="0"/>
        <w:jc w:val="both"/>
        <w:rPr>
          <w:rFonts w:eastAsia="Tahoma"/>
          <w:sz w:val="20"/>
          <w:szCs w:val="20"/>
        </w:rPr>
      </w:pPr>
      <w:r w:rsidRPr="003E1BC8">
        <w:rPr>
          <w:rFonts w:eastAsia="Tahoma"/>
          <w:sz w:val="20"/>
          <w:szCs w:val="20"/>
        </w:rPr>
        <w:t>Większość mężczyzn niestety nie dba prawidłowo o zdrowie</w:t>
      </w:r>
      <w:r w:rsidR="007140DF" w:rsidRPr="003E1BC8">
        <w:rPr>
          <w:rFonts w:eastAsia="Tahoma"/>
          <w:sz w:val="20"/>
          <w:szCs w:val="20"/>
        </w:rPr>
        <w:t xml:space="preserve">. Nie dość, że zazwyczaj nie stosują żadnej profilaktyki, to jeszcze bagatelizują większość dolegliwości. Czy to nie za mocne </w:t>
      </w:r>
      <w:r w:rsidR="001B650C" w:rsidRPr="003E1BC8">
        <w:rPr>
          <w:rFonts w:eastAsia="Tahoma"/>
          <w:sz w:val="20"/>
          <w:szCs w:val="20"/>
        </w:rPr>
        <w:t>stwierdzenie</w:t>
      </w:r>
      <w:r w:rsidR="007140DF" w:rsidRPr="003E1BC8">
        <w:rPr>
          <w:rFonts w:eastAsia="Tahoma"/>
          <w:sz w:val="20"/>
          <w:szCs w:val="20"/>
        </w:rPr>
        <w:t xml:space="preserve">? Niestety nie. </w:t>
      </w:r>
      <w:r w:rsidR="001B650C" w:rsidRPr="003E1BC8">
        <w:rPr>
          <w:rFonts w:eastAsia="Tahoma"/>
          <w:sz w:val="20"/>
          <w:szCs w:val="20"/>
        </w:rPr>
        <w:t xml:space="preserve">Jak wynika ze statystyk SALTUS Ubezpieczenia </w:t>
      </w:r>
      <w:r w:rsidR="00864E10" w:rsidRPr="00864E10">
        <w:rPr>
          <w:rFonts w:eastAsia="Tahoma"/>
          <w:sz w:val="20"/>
          <w:szCs w:val="20"/>
        </w:rPr>
        <w:t xml:space="preserve">– </w:t>
      </w:r>
      <w:r w:rsidRPr="003E1BC8">
        <w:rPr>
          <w:rFonts w:eastAsia="Tahoma"/>
          <w:sz w:val="20"/>
          <w:szCs w:val="20"/>
        </w:rPr>
        <w:t xml:space="preserve">panowie </w:t>
      </w:r>
      <w:r w:rsidR="00783683">
        <w:rPr>
          <w:rFonts w:eastAsia="Tahoma"/>
          <w:sz w:val="20"/>
          <w:szCs w:val="20"/>
        </w:rPr>
        <w:t xml:space="preserve">poniżej </w:t>
      </w:r>
      <w:r w:rsidR="00457B87">
        <w:rPr>
          <w:rFonts w:eastAsia="Tahoma"/>
          <w:sz w:val="20"/>
          <w:szCs w:val="20"/>
        </w:rPr>
        <w:t>czterdziestki</w:t>
      </w:r>
      <w:r w:rsidR="00783683">
        <w:rPr>
          <w:rFonts w:eastAsia="Tahoma"/>
          <w:sz w:val="20"/>
          <w:szCs w:val="20"/>
        </w:rPr>
        <w:t xml:space="preserve"> </w:t>
      </w:r>
      <w:r w:rsidRPr="003E1BC8">
        <w:rPr>
          <w:rFonts w:eastAsia="Tahoma"/>
          <w:sz w:val="20"/>
          <w:szCs w:val="20"/>
        </w:rPr>
        <w:t xml:space="preserve">2 razy rzadziej korzystają ze świadczeń medycznych w porównaniu z kobietami. Jeżeli zdecydują się już wybrać do lekarza, to kierują się zazwyczaj </w:t>
      </w:r>
      <w:r w:rsidRPr="00CF2E4E">
        <w:rPr>
          <w:rFonts w:eastAsia="Tahoma"/>
          <w:sz w:val="20"/>
          <w:szCs w:val="20"/>
        </w:rPr>
        <w:t>do internisty, ortopedy/traumatologa lub dermatologa/wenerologa.</w:t>
      </w:r>
      <w:r w:rsidRPr="003E1BC8">
        <w:rPr>
          <w:rFonts w:eastAsia="Tahoma"/>
          <w:sz w:val="20"/>
          <w:szCs w:val="20"/>
        </w:rPr>
        <w:t xml:space="preserve"> Z kolei do najczęściej wykonywanych badań należą </w:t>
      </w:r>
      <w:r w:rsidR="00783683">
        <w:rPr>
          <w:rFonts w:eastAsia="Tahoma"/>
          <w:sz w:val="20"/>
          <w:szCs w:val="20"/>
        </w:rPr>
        <w:t>enzymy wątrobowe, poziomy glukozy, kreatyniny i hormonu THS</w:t>
      </w:r>
      <w:r w:rsidR="000D335F">
        <w:rPr>
          <w:rFonts w:eastAsia="Tahoma"/>
          <w:sz w:val="20"/>
          <w:szCs w:val="20"/>
        </w:rPr>
        <w:t>, czyli tylko niezbędne minimum.</w:t>
      </w:r>
    </w:p>
    <w:p w14:paraId="04E8314D" w14:textId="77777777" w:rsidR="00323F21" w:rsidRPr="003E1BC8" w:rsidRDefault="00323F21" w:rsidP="003E1BC8">
      <w:pPr>
        <w:spacing w:after="0"/>
        <w:jc w:val="both"/>
        <w:rPr>
          <w:rFonts w:eastAsia="Tahoma"/>
          <w:sz w:val="20"/>
          <w:szCs w:val="20"/>
        </w:rPr>
      </w:pPr>
    </w:p>
    <w:p w14:paraId="5AB8007B" w14:textId="5B116684" w:rsidR="00323F21" w:rsidRDefault="00323F21" w:rsidP="003E1BC8">
      <w:pPr>
        <w:spacing w:after="0"/>
        <w:jc w:val="both"/>
        <w:rPr>
          <w:rFonts w:eastAsia="Tahoma"/>
          <w:b/>
          <w:bCs/>
          <w:sz w:val="20"/>
          <w:szCs w:val="20"/>
        </w:rPr>
      </w:pPr>
      <w:r w:rsidRPr="003E1BC8">
        <w:rPr>
          <w:rFonts w:eastAsia="Tahoma"/>
          <w:b/>
          <w:bCs/>
          <w:sz w:val="20"/>
          <w:szCs w:val="20"/>
        </w:rPr>
        <w:t>5 świadczeń medycznych, z których mężczyźni korzystają najczęściej:</w:t>
      </w:r>
    </w:p>
    <w:p w14:paraId="4596CF56" w14:textId="77777777" w:rsidR="00771970" w:rsidRPr="003E1BC8" w:rsidRDefault="00771970" w:rsidP="003E1BC8">
      <w:pPr>
        <w:spacing w:after="0"/>
        <w:jc w:val="both"/>
        <w:rPr>
          <w:rFonts w:eastAsia="Tahoma"/>
          <w:b/>
          <w:bCs/>
          <w:sz w:val="20"/>
          <w:szCs w:val="20"/>
        </w:rPr>
      </w:pPr>
    </w:p>
    <w:p w14:paraId="5FF760A6" w14:textId="2DC27215" w:rsidR="00323F21" w:rsidRPr="00CF2E4E" w:rsidRDefault="00323F21" w:rsidP="003E1BC8">
      <w:pPr>
        <w:pStyle w:val="Akapitzlist"/>
        <w:numPr>
          <w:ilvl w:val="0"/>
          <w:numId w:val="6"/>
        </w:numPr>
        <w:spacing w:after="0"/>
        <w:ind w:left="709" w:hanging="356"/>
        <w:jc w:val="both"/>
        <w:rPr>
          <w:rFonts w:eastAsia="Tahoma"/>
          <w:sz w:val="20"/>
          <w:szCs w:val="20"/>
        </w:rPr>
      </w:pPr>
      <w:r w:rsidRPr="00CF2E4E">
        <w:rPr>
          <w:rFonts w:eastAsia="Tahoma"/>
          <w:sz w:val="20"/>
          <w:szCs w:val="20"/>
        </w:rPr>
        <w:t>konsultacje internistyczne,</w:t>
      </w:r>
    </w:p>
    <w:p w14:paraId="44C30588" w14:textId="25F1A0ED" w:rsidR="00783683" w:rsidRPr="00CF2E4E" w:rsidRDefault="00783683" w:rsidP="003E1BC8">
      <w:pPr>
        <w:pStyle w:val="Akapitzlist"/>
        <w:numPr>
          <w:ilvl w:val="0"/>
          <w:numId w:val="6"/>
        </w:numPr>
        <w:spacing w:after="0"/>
        <w:ind w:left="709" w:hanging="356"/>
        <w:jc w:val="both"/>
        <w:rPr>
          <w:rFonts w:eastAsia="Tahoma"/>
          <w:sz w:val="20"/>
          <w:szCs w:val="20"/>
        </w:rPr>
      </w:pPr>
      <w:r w:rsidRPr="00CF2E4E">
        <w:rPr>
          <w:rFonts w:eastAsia="Tahoma"/>
          <w:sz w:val="20"/>
          <w:szCs w:val="20"/>
        </w:rPr>
        <w:t>konsultacje u ortopedy/traumatologa</w:t>
      </w:r>
      <w:r w:rsidR="00CF2E4E" w:rsidRPr="00CF2E4E">
        <w:rPr>
          <w:rFonts w:eastAsia="Tahoma"/>
          <w:sz w:val="20"/>
          <w:szCs w:val="20"/>
        </w:rPr>
        <w:t>,</w:t>
      </w:r>
      <w:r w:rsidRPr="00CF2E4E">
        <w:rPr>
          <w:rFonts w:eastAsia="Tahoma"/>
          <w:sz w:val="20"/>
          <w:szCs w:val="20"/>
        </w:rPr>
        <w:t xml:space="preserve"> </w:t>
      </w:r>
    </w:p>
    <w:p w14:paraId="0638E4F8" w14:textId="5DF1F284" w:rsidR="00783683" w:rsidRPr="00CF2E4E" w:rsidRDefault="00783683" w:rsidP="003E1BC8">
      <w:pPr>
        <w:pStyle w:val="Akapitzlist"/>
        <w:numPr>
          <w:ilvl w:val="0"/>
          <w:numId w:val="6"/>
        </w:numPr>
        <w:spacing w:after="0"/>
        <w:ind w:left="709" w:hanging="356"/>
        <w:jc w:val="both"/>
        <w:rPr>
          <w:rFonts w:eastAsia="Tahoma"/>
          <w:sz w:val="20"/>
          <w:szCs w:val="20"/>
        </w:rPr>
      </w:pPr>
      <w:r w:rsidRPr="00CF2E4E">
        <w:rPr>
          <w:rFonts w:eastAsia="Tahoma"/>
          <w:sz w:val="20"/>
          <w:szCs w:val="20"/>
        </w:rPr>
        <w:t>konsultacje u dermatologa</w:t>
      </w:r>
      <w:r w:rsidR="00CF2E4E" w:rsidRPr="00CF2E4E">
        <w:rPr>
          <w:rFonts w:eastAsia="Tahoma"/>
          <w:sz w:val="20"/>
          <w:szCs w:val="20"/>
        </w:rPr>
        <w:t>,</w:t>
      </w:r>
    </w:p>
    <w:p w14:paraId="47A9F392" w14:textId="77777777" w:rsidR="00CF2E4E" w:rsidRPr="00CF2E4E" w:rsidRDefault="00783683" w:rsidP="00CF2E4E">
      <w:pPr>
        <w:pStyle w:val="Akapitzlist"/>
        <w:numPr>
          <w:ilvl w:val="0"/>
          <w:numId w:val="6"/>
        </w:numPr>
        <w:spacing w:after="0"/>
        <w:ind w:left="709" w:hanging="356"/>
        <w:jc w:val="both"/>
        <w:rPr>
          <w:rFonts w:eastAsia="Tahoma"/>
          <w:sz w:val="20"/>
          <w:szCs w:val="20"/>
        </w:rPr>
      </w:pPr>
      <w:r w:rsidRPr="00CF2E4E">
        <w:rPr>
          <w:rFonts w:eastAsia="Tahoma"/>
          <w:sz w:val="20"/>
          <w:szCs w:val="20"/>
        </w:rPr>
        <w:t>enzymy wątrobowe</w:t>
      </w:r>
      <w:r w:rsidR="00CF2E4E" w:rsidRPr="00CF2E4E">
        <w:rPr>
          <w:rFonts w:eastAsia="Tahoma"/>
          <w:sz w:val="20"/>
          <w:szCs w:val="20"/>
        </w:rPr>
        <w:t>,</w:t>
      </w:r>
    </w:p>
    <w:p w14:paraId="1B193783" w14:textId="31B5D36E" w:rsidR="00323F21" w:rsidRPr="00CF2E4E" w:rsidRDefault="00323F21" w:rsidP="00CF2E4E">
      <w:pPr>
        <w:pStyle w:val="Akapitzlist"/>
        <w:numPr>
          <w:ilvl w:val="0"/>
          <w:numId w:val="6"/>
        </w:numPr>
        <w:spacing w:after="0"/>
        <w:ind w:left="709" w:hanging="356"/>
        <w:jc w:val="both"/>
        <w:rPr>
          <w:rFonts w:eastAsia="Tahoma"/>
          <w:sz w:val="20"/>
          <w:szCs w:val="20"/>
        </w:rPr>
      </w:pPr>
      <w:r w:rsidRPr="00CF2E4E">
        <w:rPr>
          <w:rFonts w:eastAsia="Tahoma"/>
          <w:sz w:val="20"/>
          <w:szCs w:val="20"/>
        </w:rPr>
        <w:t>glukoza na czczo</w:t>
      </w:r>
      <w:r w:rsidR="00CF2E4E" w:rsidRPr="00CF2E4E">
        <w:rPr>
          <w:rFonts w:eastAsia="Tahoma"/>
          <w:sz w:val="20"/>
          <w:szCs w:val="20"/>
        </w:rPr>
        <w:t>.</w:t>
      </w:r>
    </w:p>
    <w:p w14:paraId="57B34873" w14:textId="5236EA00" w:rsidR="00227A3C" w:rsidRDefault="00227A3C" w:rsidP="003E1BC8">
      <w:pPr>
        <w:spacing w:after="0"/>
        <w:jc w:val="both"/>
        <w:rPr>
          <w:rFonts w:eastAsia="Tahoma"/>
          <w:sz w:val="20"/>
          <w:szCs w:val="20"/>
        </w:rPr>
      </w:pPr>
    </w:p>
    <w:p w14:paraId="1FBBE129" w14:textId="0945C183" w:rsidR="003E1BC8" w:rsidRPr="003E1BC8" w:rsidRDefault="003E1BC8" w:rsidP="003E1BC8">
      <w:pPr>
        <w:spacing w:after="0"/>
        <w:jc w:val="both"/>
        <w:rPr>
          <w:rFonts w:eastAsia="Tahoma"/>
          <w:b/>
          <w:bCs/>
          <w:sz w:val="20"/>
          <w:szCs w:val="20"/>
        </w:rPr>
      </w:pPr>
      <w:r>
        <w:rPr>
          <w:rFonts w:eastAsia="Tahoma"/>
          <w:b/>
          <w:bCs/>
          <w:sz w:val="20"/>
          <w:szCs w:val="20"/>
        </w:rPr>
        <w:t>Jak</w:t>
      </w:r>
      <w:r w:rsidRPr="003E1BC8">
        <w:rPr>
          <w:rFonts w:eastAsia="Tahoma"/>
          <w:b/>
          <w:bCs/>
          <w:sz w:val="20"/>
          <w:szCs w:val="20"/>
        </w:rPr>
        <w:t xml:space="preserve"> </w:t>
      </w:r>
      <w:r w:rsidR="00670ED0">
        <w:rPr>
          <w:rFonts w:eastAsia="Tahoma"/>
          <w:b/>
          <w:bCs/>
          <w:sz w:val="20"/>
          <w:szCs w:val="20"/>
        </w:rPr>
        <w:t>mogą pomóc ubezpieczenia</w:t>
      </w:r>
      <w:r w:rsidRPr="003E1BC8">
        <w:rPr>
          <w:rFonts w:eastAsia="Tahoma"/>
          <w:b/>
          <w:bCs/>
          <w:sz w:val="20"/>
          <w:szCs w:val="20"/>
        </w:rPr>
        <w:t>?</w:t>
      </w:r>
    </w:p>
    <w:p w14:paraId="5F7161A9" w14:textId="4C92CA63" w:rsidR="00227A3C" w:rsidRDefault="003E1BC8" w:rsidP="003E1BC8">
      <w:pPr>
        <w:spacing w:after="0"/>
        <w:jc w:val="both"/>
        <w:rPr>
          <w:rFonts w:eastAsia="Tahoma"/>
          <w:sz w:val="20"/>
          <w:szCs w:val="20"/>
        </w:rPr>
      </w:pPr>
      <w:r>
        <w:rPr>
          <w:rFonts w:eastAsia="Tahoma"/>
          <w:sz w:val="20"/>
          <w:szCs w:val="20"/>
        </w:rPr>
        <w:t xml:space="preserve">Jedną z głównych przyczyn rezygnacji z wizyty w przychodni są długie kolejki. Dodatkowo trwająca </w:t>
      </w:r>
      <w:r w:rsidR="007C511C">
        <w:rPr>
          <w:rFonts w:eastAsia="Tahoma"/>
          <w:sz w:val="20"/>
          <w:szCs w:val="20"/>
        </w:rPr>
        <w:t xml:space="preserve">nadal </w:t>
      </w:r>
      <w:r>
        <w:rPr>
          <w:rFonts w:eastAsia="Tahoma"/>
          <w:sz w:val="20"/>
          <w:szCs w:val="20"/>
        </w:rPr>
        <w:t xml:space="preserve">pandemia, spowodowała, że wiele osób </w:t>
      </w:r>
      <w:r w:rsidR="007C511C">
        <w:rPr>
          <w:rFonts w:eastAsia="Tahoma"/>
          <w:sz w:val="20"/>
          <w:szCs w:val="20"/>
        </w:rPr>
        <w:t>odłożyło</w:t>
      </w:r>
      <w:r>
        <w:rPr>
          <w:rFonts w:eastAsia="Tahoma"/>
          <w:sz w:val="20"/>
          <w:szCs w:val="20"/>
        </w:rPr>
        <w:t xml:space="preserve"> badania kontrolne na później</w:t>
      </w:r>
      <w:r w:rsidR="007C511C">
        <w:rPr>
          <w:rFonts w:eastAsia="Tahoma"/>
          <w:sz w:val="20"/>
          <w:szCs w:val="20"/>
        </w:rPr>
        <w:t xml:space="preserve">. </w:t>
      </w:r>
      <w:r w:rsidR="00341C5A">
        <w:rPr>
          <w:rFonts w:eastAsia="Tahoma"/>
          <w:sz w:val="20"/>
          <w:szCs w:val="20"/>
        </w:rPr>
        <w:t xml:space="preserve">Pomocy oczekujemy szybko i sprawnie. Dlatego coraz więcej osób decyduje się na ubezpieczenie zdrowotne czy zakup abonamentu zdrowotnego w jednej z sieci medycznych. </w:t>
      </w:r>
    </w:p>
    <w:p w14:paraId="3E2972D0" w14:textId="118C41AD" w:rsidR="003E1BC8" w:rsidRDefault="003E1BC8" w:rsidP="003E1BC8">
      <w:pPr>
        <w:spacing w:after="0"/>
        <w:jc w:val="both"/>
        <w:rPr>
          <w:rFonts w:eastAsia="Tahoma"/>
          <w:sz w:val="20"/>
          <w:szCs w:val="20"/>
        </w:rPr>
      </w:pPr>
    </w:p>
    <w:p w14:paraId="338F4B37" w14:textId="29403633" w:rsidR="00485667" w:rsidRDefault="00485667" w:rsidP="003E1BC8">
      <w:pPr>
        <w:spacing w:after="0"/>
        <w:jc w:val="both"/>
        <w:rPr>
          <w:rFonts w:eastAsia="Tahoma"/>
          <w:sz w:val="20"/>
          <w:szCs w:val="20"/>
        </w:rPr>
      </w:pPr>
      <w:r w:rsidRPr="003E1BC8">
        <w:rPr>
          <w:rFonts w:eastAsia="Tahoma"/>
          <w:i/>
          <w:iCs/>
          <w:sz w:val="20"/>
          <w:szCs w:val="20"/>
        </w:rPr>
        <w:t>–</w:t>
      </w:r>
      <w:r>
        <w:rPr>
          <w:rFonts w:eastAsia="Tahoma"/>
          <w:sz w:val="20"/>
          <w:szCs w:val="20"/>
        </w:rPr>
        <w:t xml:space="preserve"> </w:t>
      </w:r>
      <w:r w:rsidRPr="00B0075A">
        <w:rPr>
          <w:rFonts w:eastAsia="Tahoma"/>
          <w:i/>
          <w:iCs/>
          <w:sz w:val="20"/>
          <w:szCs w:val="20"/>
        </w:rPr>
        <w:t xml:space="preserve">Na popularności zyskują zarówno ubezpieczenia zdrowotne, jak i polisy na życie. Oba ubezpieczenia uzupełniają się nawzajem i gwarantują kompleksową ochronę. Polisy zdrowotne zapewniają szybki dostęp do profilaktyki i pomagają zapobiec problemom lub zdławić je w zarodku. Z kolei ubezpieczenia </w:t>
      </w:r>
      <w:r w:rsidRPr="00B0075A">
        <w:rPr>
          <w:rFonts w:eastAsia="Tahoma"/>
          <w:i/>
          <w:iCs/>
          <w:sz w:val="20"/>
          <w:szCs w:val="20"/>
        </w:rPr>
        <w:lastRenderedPageBreak/>
        <w:t xml:space="preserve">na życie </w:t>
      </w:r>
      <w:r w:rsidR="00EA3D8A" w:rsidRPr="00B0075A">
        <w:rPr>
          <w:rFonts w:eastAsia="Tahoma"/>
          <w:i/>
          <w:iCs/>
          <w:sz w:val="20"/>
          <w:szCs w:val="20"/>
        </w:rPr>
        <w:t>służą wsparciem, gdy dojdzie do najgorszego</w:t>
      </w:r>
      <w:r w:rsidR="00282394" w:rsidRPr="00B0075A">
        <w:rPr>
          <w:rFonts w:eastAsia="Tahoma"/>
          <w:i/>
          <w:iCs/>
          <w:sz w:val="20"/>
          <w:szCs w:val="20"/>
        </w:rPr>
        <w:t xml:space="preserve"> i przyjdzie nam stawić czoła poważnej chorobie. Gwarantują pomoc finansową w razie hospitalizacji, </w:t>
      </w:r>
      <w:r w:rsidR="00006AA8" w:rsidRPr="00B0075A">
        <w:rPr>
          <w:rFonts w:eastAsia="Tahoma"/>
          <w:i/>
          <w:iCs/>
          <w:sz w:val="20"/>
          <w:szCs w:val="20"/>
        </w:rPr>
        <w:t>operacji czy utraty zdolności do pracy</w:t>
      </w:r>
      <w:r w:rsidR="00B0075A">
        <w:rPr>
          <w:rFonts w:eastAsia="Tahoma"/>
          <w:sz w:val="20"/>
          <w:szCs w:val="20"/>
        </w:rPr>
        <w:t xml:space="preserve"> – dodaje Xenia Kruszewska z SALTUS Ubezpieczenia.</w:t>
      </w:r>
    </w:p>
    <w:p w14:paraId="657A81E9" w14:textId="77777777" w:rsidR="00AA7621" w:rsidRDefault="00AA7621" w:rsidP="003E1BC8">
      <w:pPr>
        <w:spacing w:after="0"/>
        <w:jc w:val="both"/>
        <w:rPr>
          <w:rFonts w:eastAsia="Tahoma"/>
          <w:sz w:val="20"/>
          <w:szCs w:val="20"/>
        </w:rPr>
      </w:pPr>
    </w:p>
    <w:p w14:paraId="4DCA4BD7" w14:textId="31C4C9B2" w:rsidR="00485667" w:rsidRDefault="00670ED0" w:rsidP="003E1BC8">
      <w:pPr>
        <w:spacing w:after="0"/>
        <w:jc w:val="both"/>
        <w:rPr>
          <w:rFonts w:eastAsia="Tahoma"/>
          <w:sz w:val="20"/>
          <w:szCs w:val="20"/>
        </w:rPr>
      </w:pPr>
      <w:r>
        <w:rPr>
          <w:rFonts w:eastAsia="Tahoma"/>
          <w:sz w:val="20"/>
          <w:szCs w:val="20"/>
        </w:rPr>
        <w:t xml:space="preserve">W ostatnim czasie szczególnym </w:t>
      </w:r>
      <w:r w:rsidR="00AB02D7">
        <w:rPr>
          <w:rFonts w:eastAsia="Tahoma"/>
          <w:sz w:val="20"/>
          <w:szCs w:val="20"/>
        </w:rPr>
        <w:t xml:space="preserve">zainteresowaniem cieszą się zwłaszcza ubezpieczenia grupowe. Przede wszystkim dlatego, </w:t>
      </w:r>
      <w:r w:rsidR="0049349D">
        <w:rPr>
          <w:rFonts w:eastAsia="Tahoma"/>
          <w:sz w:val="20"/>
          <w:szCs w:val="20"/>
        </w:rPr>
        <w:t xml:space="preserve">że są atrakcyjniejsze cenowo. Dzięki rozłożeniu ryzyka na większą liczbę osób, rzeczoną „grupę”, pozwalają ubezpieczycielom </w:t>
      </w:r>
      <w:r w:rsidR="00172BE7">
        <w:rPr>
          <w:rFonts w:eastAsia="Tahoma"/>
          <w:sz w:val="20"/>
          <w:szCs w:val="20"/>
        </w:rPr>
        <w:t xml:space="preserve">zaproponować </w:t>
      </w:r>
      <w:r w:rsidR="005C483B">
        <w:rPr>
          <w:rFonts w:eastAsia="Tahoma"/>
          <w:sz w:val="20"/>
          <w:szCs w:val="20"/>
        </w:rPr>
        <w:t xml:space="preserve">też </w:t>
      </w:r>
      <w:r w:rsidR="00172BE7">
        <w:rPr>
          <w:rFonts w:eastAsia="Tahoma"/>
          <w:sz w:val="20"/>
          <w:szCs w:val="20"/>
        </w:rPr>
        <w:t xml:space="preserve">szerszy zakres ochrony niż w przypadku polis indywidualnych. </w:t>
      </w:r>
    </w:p>
    <w:p w14:paraId="5EF90A62" w14:textId="13103569" w:rsidR="00172BE7" w:rsidRDefault="00172BE7" w:rsidP="003E1BC8">
      <w:pPr>
        <w:spacing w:after="0"/>
        <w:jc w:val="both"/>
        <w:rPr>
          <w:rFonts w:eastAsia="Tahoma"/>
          <w:sz w:val="20"/>
          <w:szCs w:val="20"/>
        </w:rPr>
      </w:pPr>
    </w:p>
    <w:p w14:paraId="16D38FA5" w14:textId="4B672685" w:rsidR="00085964" w:rsidRPr="00172BE7" w:rsidRDefault="00172BE7" w:rsidP="00172BE7">
      <w:pPr>
        <w:spacing w:after="0"/>
        <w:jc w:val="right"/>
        <w:rPr>
          <w:rFonts w:eastAsia="Tahoma"/>
          <w:sz w:val="20"/>
          <w:szCs w:val="20"/>
        </w:rPr>
      </w:pPr>
      <w:r>
        <w:rPr>
          <w:rFonts w:eastAsia="Tahoma"/>
          <w:sz w:val="20"/>
          <w:szCs w:val="20"/>
        </w:rPr>
        <w:t>Źródło: SALTUS Ubezpieczenia</w:t>
      </w:r>
    </w:p>
    <w:sectPr w:rsidR="00085964" w:rsidRPr="0017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11042" w14:textId="77777777" w:rsidR="00F44304" w:rsidRDefault="00F44304" w:rsidP="000958C2">
      <w:pPr>
        <w:spacing w:after="0" w:line="240" w:lineRule="auto"/>
      </w:pPr>
      <w:r>
        <w:separator/>
      </w:r>
    </w:p>
  </w:endnote>
  <w:endnote w:type="continuationSeparator" w:id="0">
    <w:p w14:paraId="28A4AB49" w14:textId="77777777" w:rsidR="00F44304" w:rsidRDefault="00F44304" w:rsidP="0009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32776" w14:textId="77777777" w:rsidR="00F44304" w:rsidRDefault="00F44304" w:rsidP="000958C2">
      <w:pPr>
        <w:spacing w:after="0" w:line="240" w:lineRule="auto"/>
      </w:pPr>
      <w:r>
        <w:separator/>
      </w:r>
    </w:p>
  </w:footnote>
  <w:footnote w:type="continuationSeparator" w:id="0">
    <w:p w14:paraId="29909C2E" w14:textId="77777777" w:rsidR="00F44304" w:rsidRDefault="00F44304" w:rsidP="0009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2072"/>
    <w:multiLevelType w:val="hybridMultilevel"/>
    <w:tmpl w:val="F4CCE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59DC"/>
    <w:multiLevelType w:val="hybridMultilevel"/>
    <w:tmpl w:val="93745B7C"/>
    <w:lvl w:ilvl="0" w:tplc="4DB821E2">
      <w:start w:val="1"/>
      <w:numFmt w:val="decimal"/>
      <w:lvlText w:val="%1."/>
      <w:lvlJc w:val="left"/>
      <w:pPr>
        <w:ind w:left="22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D4737"/>
    <w:multiLevelType w:val="multilevel"/>
    <w:tmpl w:val="9876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E2C18"/>
    <w:multiLevelType w:val="hybridMultilevel"/>
    <w:tmpl w:val="8D7EC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270B1"/>
    <w:multiLevelType w:val="hybridMultilevel"/>
    <w:tmpl w:val="12D48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F1A83"/>
    <w:multiLevelType w:val="hybridMultilevel"/>
    <w:tmpl w:val="A10E4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8E"/>
    <w:rsid w:val="000016F2"/>
    <w:rsid w:val="0000410B"/>
    <w:rsid w:val="00006AA8"/>
    <w:rsid w:val="00012574"/>
    <w:rsid w:val="000155A5"/>
    <w:rsid w:val="00025400"/>
    <w:rsid w:val="00054734"/>
    <w:rsid w:val="0006095F"/>
    <w:rsid w:val="00066344"/>
    <w:rsid w:val="00082197"/>
    <w:rsid w:val="00085964"/>
    <w:rsid w:val="00086DB3"/>
    <w:rsid w:val="00093129"/>
    <w:rsid w:val="000958C2"/>
    <w:rsid w:val="00096BD2"/>
    <w:rsid w:val="000B5185"/>
    <w:rsid w:val="000C7CD0"/>
    <w:rsid w:val="000D0883"/>
    <w:rsid w:val="000D223F"/>
    <w:rsid w:val="000D335F"/>
    <w:rsid w:val="001010B3"/>
    <w:rsid w:val="001027A7"/>
    <w:rsid w:val="00117F4D"/>
    <w:rsid w:val="0012023B"/>
    <w:rsid w:val="00127299"/>
    <w:rsid w:val="001326BF"/>
    <w:rsid w:val="001357D0"/>
    <w:rsid w:val="00140358"/>
    <w:rsid w:val="00141B0E"/>
    <w:rsid w:val="001436CF"/>
    <w:rsid w:val="0016775D"/>
    <w:rsid w:val="00172BE7"/>
    <w:rsid w:val="00174A02"/>
    <w:rsid w:val="001913D8"/>
    <w:rsid w:val="001A3F2D"/>
    <w:rsid w:val="001A7116"/>
    <w:rsid w:val="001B650C"/>
    <w:rsid w:val="001B67F5"/>
    <w:rsid w:val="001C2587"/>
    <w:rsid w:val="001D0ED8"/>
    <w:rsid w:val="001F2CBE"/>
    <w:rsid w:val="00201BCF"/>
    <w:rsid w:val="00215F31"/>
    <w:rsid w:val="00227A3C"/>
    <w:rsid w:val="00233C10"/>
    <w:rsid w:val="00234858"/>
    <w:rsid w:val="002441F9"/>
    <w:rsid w:val="00245FB9"/>
    <w:rsid w:val="00251A5A"/>
    <w:rsid w:val="00257CE5"/>
    <w:rsid w:val="002620A1"/>
    <w:rsid w:val="0028092F"/>
    <w:rsid w:val="00282394"/>
    <w:rsid w:val="00293993"/>
    <w:rsid w:val="00293C57"/>
    <w:rsid w:val="002966B3"/>
    <w:rsid w:val="00297C02"/>
    <w:rsid w:val="002A5092"/>
    <w:rsid w:val="002C3C76"/>
    <w:rsid w:val="002D014C"/>
    <w:rsid w:val="002D0AD1"/>
    <w:rsid w:val="002F22FE"/>
    <w:rsid w:val="00300B43"/>
    <w:rsid w:val="00314126"/>
    <w:rsid w:val="00323F21"/>
    <w:rsid w:val="00336BC7"/>
    <w:rsid w:val="00341C5A"/>
    <w:rsid w:val="003634D7"/>
    <w:rsid w:val="00370E2A"/>
    <w:rsid w:val="00374C32"/>
    <w:rsid w:val="003A3E03"/>
    <w:rsid w:val="003A4700"/>
    <w:rsid w:val="003A5586"/>
    <w:rsid w:val="003A7220"/>
    <w:rsid w:val="003D1143"/>
    <w:rsid w:val="003D2B40"/>
    <w:rsid w:val="003D4357"/>
    <w:rsid w:val="003D4835"/>
    <w:rsid w:val="003E1BC8"/>
    <w:rsid w:val="003E3C11"/>
    <w:rsid w:val="003F7E55"/>
    <w:rsid w:val="00403B04"/>
    <w:rsid w:val="00426D2D"/>
    <w:rsid w:val="00433BF0"/>
    <w:rsid w:val="00446B2C"/>
    <w:rsid w:val="00457B87"/>
    <w:rsid w:val="00466F8A"/>
    <w:rsid w:val="004808AF"/>
    <w:rsid w:val="00485667"/>
    <w:rsid w:val="0049349D"/>
    <w:rsid w:val="00493F85"/>
    <w:rsid w:val="00497B39"/>
    <w:rsid w:val="004A1B25"/>
    <w:rsid w:val="004A78E0"/>
    <w:rsid w:val="004B176D"/>
    <w:rsid w:val="004B6FD6"/>
    <w:rsid w:val="004C69B2"/>
    <w:rsid w:val="004D3206"/>
    <w:rsid w:val="004F3B27"/>
    <w:rsid w:val="004F3B5D"/>
    <w:rsid w:val="004F5A24"/>
    <w:rsid w:val="004F7D3D"/>
    <w:rsid w:val="00502B2D"/>
    <w:rsid w:val="00525485"/>
    <w:rsid w:val="00526BFE"/>
    <w:rsid w:val="00530D1C"/>
    <w:rsid w:val="00570E97"/>
    <w:rsid w:val="005768AA"/>
    <w:rsid w:val="00597159"/>
    <w:rsid w:val="005A1C9A"/>
    <w:rsid w:val="005A6CE6"/>
    <w:rsid w:val="005B0A3E"/>
    <w:rsid w:val="005C483B"/>
    <w:rsid w:val="005D1381"/>
    <w:rsid w:val="005D6D08"/>
    <w:rsid w:val="005E24C1"/>
    <w:rsid w:val="00602FFB"/>
    <w:rsid w:val="006115E1"/>
    <w:rsid w:val="00611B89"/>
    <w:rsid w:val="006333F6"/>
    <w:rsid w:val="0064345C"/>
    <w:rsid w:val="00670ED0"/>
    <w:rsid w:val="006817A3"/>
    <w:rsid w:val="00683CF5"/>
    <w:rsid w:val="00694FD9"/>
    <w:rsid w:val="006970E2"/>
    <w:rsid w:val="006A079C"/>
    <w:rsid w:val="006A5173"/>
    <w:rsid w:val="006C4F97"/>
    <w:rsid w:val="006C6071"/>
    <w:rsid w:val="006C6B94"/>
    <w:rsid w:val="006D1DDC"/>
    <w:rsid w:val="006E10B4"/>
    <w:rsid w:val="006E237A"/>
    <w:rsid w:val="006E52CE"/>
    <w:rsid w:val="006E5583"/>
    <w:rsid w:val="006E6D2E"/>
    <w:rsid w:val="006F5819"/>
    <w:rsid w:val="006F61A9"/>
    <w:rsid w:val="007140DF"/>
    <w:rsid w:val="00724808"/>
    <w:rsid w:val="007263B2"/>
    <w:rsid w:val="007419AC"/>
    <w:rsid w:val="00752798"/>
    <w:rsid w:val="0075286B"/>
    <w:rsid w:val="00760A21"/>
    <w:rsid w:val="00763778"/>
    <w:rsid w:val="00764724"/>
    <w:rsid w:val="00765134"/>
    <w:rsid w:val="00766145"/>
    <w:rsid w:val="00771970"/>
    <w:rsid w:val="0077609F"/>
    <w:rsid w:val="00783683"/>
    <w:rsid w:val="007876FF"/>
    <w:rsid w:val="00796C6B"/>
    <w:rsid w:val="007A41EB"/>
    <w:rsid w:val="007B6C45"/>
    <w:rsid w:val="007C0026"/>
    <w:rsid w:val="007C1BA0"/>
    <w:rsid w:val="007C1CA7"/>
    <w:rsid w:val="007C4FC8"/>
    <w:rsid w:val="007C511C"/>
    <w:rsid w:val="007F7D9E"/>
    <w:rsid w:val="0080358D"/>
    <w:rsid w:val="00811A50"/>
    <w:rsid w:val="0081649F"/>
    <w:rsid w:val="00843A51"/>
    <w:rsid w:val="008515BD"/>
    <w:rsid w:val="00852411"/>
    <w:rsid w:val="00860376"/>
    <w:rsid w:val="0086405E"/>
    <w:rsid w:val="00864E10"/>
    <w:rsid w:val="00870BB8"/>
    <w:rsid w:val="00874569"/>
    <w:rsid w:val="008764C0"/>
    <w:rsid w:val="00884C98"/>
    <w:rsid w:val="008A10D7"/>
    <w:rsid w:val="008B3A56"/>
    <w:rsid w:val="008C1AC4"/>
    <w:rsid w:val="008E2BC6"/>
    <w:rsid w:val="009117AE"/>
    <w:rsid w:val="009149DC"/>
    <w:rsid w:val="009450E2"/>
    <w:rsid w:val="009459BD"/>
    <w:rsid w:val="0096018E"/>
    <w:rsid w:val="009630C6"/>
    <w:rsid w:val="009735BA"/>
    <w:rsid w:val="009904BF"/>
    <w:rsid w:val="00990958"/>
    <w:rsid w:val="00995286"/>
    <w:rsid w:val="00995CBA"/>
    <w:rsid w:val="009A3B25"/>
    <w:rsid w:val="009C1A8E"/>
    <w:rsid w:val="009C4D69"/>
    <w:rsid w:val="009D78EF"/>
    <w:rsid w:val="009E7D94"/>
    <w:rsid w:val="00A006A3"/>
    <w:rsid w:val="00A034FD"/>
    <w:rsid w:val="00A20C09"/>
    <w:rsid w:val="00A21EE1"/>
    <w:rsid w:val="00A2214C"/>
    <w:rsid w:val="00A2579B"/>
    <w:rsid w:val="00A5573C"/>
    <w:rsid w:val="00A60B08"/>
    <w:rsid w:val="00A70A71"/>
    <w:rsid w:val="00A7200D"/>
    <w:rsid w:val="00A726D1"/>
    <w:rsid w:val="00A84928"/>
    <w:rsid w:val="00A867E9"/>
    <w:rsid w:val="00AA1E4F"/>
    <w:rsid w:val="00AA7621"/>
    <w:rsid w:val="00AB02D7"/>
    <w:rsid w:val="00AD23C9"/>
    <w:rsid w:val="00AD4E4B"/>
    <w:rsid w:val="00AF534C"/>
    <w:rsid w:val="00B00232"/>
    <w:rsid w:val="00B0075A"/>
    <w:rsid w:val="00B04A5F"/>
    <w:rsid w:val="00B12866"/>
    <w:rsid w:val="00B16AF8"/>
    <w:rsid w:val="00B1794B"/>
    <w:rsid w:val="00B26B85"/>
    <w:rsid w:val="00B37B5C"/>
    <w:rsid w:val="00B42D81"/>
    <w:rsid w:val="00B42FA5"/>
    <w:rsid w:val="00B571D8"/>
    <w:rsid w:val="00B72834"/>
    <w:rsid w:val="00B84122"/>
    <w:rsid w:val="00B850FA"/>
    <w:rsid w:val="00B8676A"/>
    <w:rsid w:val="00B86D3B"/>
    <w:rsid w:val="00B923E9"/>
    <w:rsid w:val="00B93980"/>
    <w:rsid w:val="00BA3C75"/>
    <w:rsid w:val="00BB26C1"/>
    <w:rsid w:val="00BB7A03"/>
    <w:rsid w:val="00BB7F34"/>
    <w:rsid w:val="00BE001F"/>
    <w:rsid w:val="00BE4EAE"/>
    <w:rsid w:val="00C06D42"/>
    <w:rsid w:val="00C06F90"/>
    <w:rsid w:val="00C17E15"/>
    <w:rsid w:val="00C2527E"/>
    <w:rsid w:val="00C26193"/>
    <w:rsid w:val="00C30F56"/>
    <w:rsid w:val="00C72A23"/>
    <w:rsid w:val="00C75E4E"/>
    <w:rsid w:val="00C83C2D"/>
    <w:rsid w:val="00CA4D25"/>
    <w:rsid w:val="00CB73E5"/>
    <w:rsid w:val="00CE1077"/>
    <w:rsid w:val="00CE7A03"/>
    <w:rsid w:val="00CF2E4E"/>
    <w:rsid w:val="00D061B0"/>
    <w:rsid w:val="00D120C4"/>
    <w:rsid w:val="00D16DCB"/>
    <w:rsid w:val="00D300E9"/>
    <w:rsid w:val="00D333C9"/>
    <w:rsid w:val="00D37E3A"/>
    <w:rsid w:val="00D42133"/>
    <w:rsid w:val="00D63898"/>
    <w:rsid w:val="00D66182"/>
    <w:rsid w:val="00D805E8"/>
    <w:rsid w:val="00D856F0"/>
    <w:rsid w:val="00D85F64"/>
    <w:rsid w:val="00D92410"/>
    <w:rsid w:val="00D92E79"/>
    <w:rsid w:val="00DA5E3F"/>
    <w:rsid w:val="00DC19BF"/>
    <w:rsid w:val="00DC4A06"/>
    <w:rsid w:val="00DC705E"/>
    <w:rsid w:val="00DE3298"/>
    <w:rsid w:val="00DF3B68"/>
    <w:rsid w:val="00E131F0"/>
    <w:rsid w:val="00E14ADF"/>
    <w:rsid w:val="00E157F8"/>
    <w:rsid w:val="00E22290"/>
    <w:rsid w:val="00E271CE"/>
    <w:rsid w:val="00E4356D"/>
    <w:rsid w:val="00E5158A"/>
    <w:rsid w:val="00E527DE"/>
    <w:rsid w:val="00E54760"/>
    <w:rsid w:val="00E61B09"/>
    <w:rsid w:val="00E707C4"/>
    <w:rsid w:val="00E71B06"/>
    <w:rsid w:val="00E74554"/>
    <w:rsid w:val="00E8344B"/>
    <w:rsid w:val="00E85AFA"/>
    <w:rsid w:val="00E94431"/>
    <w:rsid w:val="00EA3957"/>
    <w:rsid w:val="00EA3D8A"/>
    <w:rsid w:val="00EC17DD"/>
    <w:rsid w:val="00EE00BF"/>
    <w:rsid w:val="00EE263A"/>
    <w:rsid w:val="00EE76CA"/>
    <w:rsid w:val="00EF666C"/>
    <w:rsid w:val="00F07335"/>
    <w:rsid w:val="00F164EA"/>
    <w:rsid w:val="00F24030"/>
    <w:rsid w:val="00F27CF3"/>
    <w:rsid w:val="00F315FE"/>
    <w:rsid w:val="00F31A3C"/>
    <w:rsid w:val="00F31CB6"/>
    <w:rsid w:val="00F35689"/>
    <w:rsid w:val="00F42D7E"/>
    <w:rsid w:val="00F4388A"/>
    <w:rsid w:val="00F44304"/>
    <w:rsid w:val="00F57EF0"/>
    <w:rsid w:val="00F62166"/>
    <w:rsid w:val="00F7292A"/>
    <w:rsid w:val="00F837A8"/>
    <w:rsid w:val="00FB4AFB"/>
    <w:rsid w:val="00FD128A"/>
    <w:rsid w:val="00FD33F6"/>
    <w:rsid w:val="00FD7DB2"/>
    <w:rsid w:val="00FE05D4"/>
    <w:rsid w:val="00FF0474"/>
    <w:rsid w:val="00F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5F58"/>
  <w15:chartTrackingRefBased/>
  <w15:docId w15:val="{7EE09AC3-C3AF-443C-B329-68B3AB07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C0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4E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00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4E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AD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D4E4B"/>
    <w:rPr>
      <w:color w:val="0000FF"/>
      <w:u w:val="single"/>
    </w:rPr>
  </w:style>
  <w:style w:type="character" w:customStyle="1" w:styleId="Legenda1">
    <w:name w:val="Legenda1"/>
    <w:basedOn w:val="Domylnaczcionkaakapitu"/>
    <w:rsid w:val="007C1BA0"/>
  </w:style>
  <w:style w:type="paragraph" w:customStyle="1" w:styleId="article-subtitle">
    <w:name w:val="article-subtitle"/>
    <w:basedOn w:val="Normalny"/>
    <w:rsid w:val="00DC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6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93C57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7200D"/>
    <w:rPr>
      <w:b/>
      <w:bCs/>
    </w:rPr>
  </w:style>
  <w:style w:type="paragraph" w:customStyle="1" w:styleId="field">
    <w:name w:val="field"/>
    <w:basedOn w:val="Normalny"/>
    <w:rsid w:val="006E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55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58C2"/>
    <w:pPr>
      <w:spacing w:after="0" w:line="240" w:lineRule="auto"/>
    </w:pPr>
    <w:rPr>
      <w:rFonts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58C2"/>
    <w:rPr>
      <w:rFonts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58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F8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C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C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C0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35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35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35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5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5B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61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6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3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Marcin Wójcik</cp:lastModifiedBy>
  <cp:revision>79</cp:revision>
  <dcterms:created xsi:type="dcterms:W3CDTF">2021-11-04T15:39:00Z</dcterms:created>
  <dcterms:modified xsi:type="dcterms:W3CDTF">2021-11-08T13:38:00Z</dcterms:modified>
</cp:coreProperties>
</file>